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BA" w:rsidRDefault="005A3ABA" w:rsidP="001C62A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A3ABA" w:rsidRDefault="001C62A6" w:rsidP="001C62A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ABA" w:rsidRDefault="005A3ABA" w:rsidP="005A3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A3ABA" w:rsidRPr="00AA3F2E" w:rsidTr="00F15DD0">
        <w:tc>
          <w:tcPr>
            <w:tcW w:w="1616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A3ABA" w:rsidRPr="00F15DD0" w:rsidRDefault="00147B5A" w:rsidP="00F15DD0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                     </w:t>
            </w:r>
          </w:p>
        </w:tc>
        <w:tc>
          <w:tcPr>
            <w:tcW w:w="1800" w:type="dxa"/>
          </w:tcPr>
          <w:p w:rsidR="005A3ABA" w:rsidRPr="00AA3F2E" w:rsidRDefault="005A3ABA" w:rsidP="00771BB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</w:p>
        </w:tc>
      </w:tr>
      <w:tr w:rsidR="005A3ABA" w:rsidRPr="00AA3F2E" w:rsidTr="00F15DD0">
        <w:tc>
          <w:tcPr>
            <w:tcW w:w="1616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14BT2051</w:t>
            </w:r>
          </w:p>
        </w:tc>
        <w:tc>
          <w:tcPr>
            <w:tcW w:w="1800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A3ABA" w:rsidRPr="00AA3F2E" w:rsidTr="00F15DD0">
        <w:tc>
          <w:tcPr>
            <w:tcW w:w="1616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A3ABA" w:rsidRPr="00AA3F2E" w:rsidRDefault="005A3ABA" w:rsidP="007D44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PILOT PLANT </w:t>
            </w:r>
            <w:r w:rsidR="007D4457">
              <w:rPr>
                <w:b/>
              </w:rPr>
              <w:t xml:space="preserve">&amp; </w:t>
            </w:r>
            <w:r>
              <w:rPr>
                <w:b/>
              </w:rPr>
              <w:t>SCALE UP PRACTICE</w:t>
            </w:r>
          </w:p>
        </w:tc>
        <w:tc>
          <w:tcPr>
            <w:tcW w:w="1800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A3ABA" w:rsidRPr="00AA3F2E" w:rsidRDefault="005A3ABA" w:rsidP="00771BB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A3ABA" w:rsidRDefault="00F15DD0" w:rsidP="00F15DD0">
      <w:pPr>
        <w:pStyle w:val="Title"/>
        <w:rPr>
          <w:b/>
        </w:rPr>
      </w:pPr>
      <w:r>
        <w:rPr>
          <w:i/>
          <w:szCs w:val="28"/>
        </w:rPr>
        <w:t>(A</w:t>
      </w:r>
      <w:r w:rsidRPr="00761C91">
        <w:rPr>
          <w:i/>
          <w:szCs w:val="28"/>
        </w:rPr>
        <w:t xml:space="preserve">dditional graph sheets </w:t>
      </w:r>
      <w:r>
        <w:rPr>
          <w:i/>
          <w:szCs w:val="28"/>
        </w:rPr>
        <w:t xml:space="preserve">are </w:t>
      </w:r>
      <w:r w:rsidRPr="00761C91">
        <w:rPr>
          <w:i/>
          <w:szCs w:val="28"/>
        </w:rPr>
        <w:t>permitted)</w:t>
      </w:r>
    </w:p>
    <w:p w:rsidR="005A3ABA" w:rsidRDefault="005A3ABA" w:rsidP="005A3AB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73" w:type="dxa"/>
        <w:jc w:val="center"/>
        <w:tblInd w:w="7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52"/>
        <w:gridCol w:w="360"/>
        <w:gridCol w:w="6984"/>
        <w:gridCol w:w="1260"/>
        <w:gridCol w:w="917"/>
      </w:tblGrid>
      <w:tr w:rsidR="005A3ABA" w:rsidRPr="004725CA" w:rsidTr="001E333D">
        <w:trPr>
          <w:trHeight w:val="132"/>
          <w:jc w:val="center"/>
        </w:trPr>
        <w:tc>
          <w:tcPr>
            <w:tcW w:w="852" w:type="dxa"/>
            <w:shd w:val="clear" w:color="auto" w:fill="auto"/>
          </w:tcPr>
          <w:p w:rsidR="005A3ABA" w:rsidRPr="00147B5A" w:rsidRDefault="005A3ABA" w:rsidP="00147B5A">
            <w:pPr>
              <w:jc w:val="center"/>
              <w:rPr>
                <w:b/>
              </w:rPr>
            </w:pPr>
            <w:r w:rsidRPr="00147B5A">
              <w:rPr>
                <w:b/>
              </w:rPr>
              <w:t>Q. No.</w:t>
            </w:r>
          </w:p>
        </w:tc>
        <w:tc>
          <w:tcPr>
            <w:tcW w:w="360" w:type="dxa"/>
            <w:shd w:val="clear" w:color="auto" w:fill="auto"/>
          </w:tcPr>
          <w:p w:rsidR="005A3ABA" w:rsidRPr="00147B5A" w:rsidRDefault="005A3ABA" w:rsidP="00147B5A">
            <w:pPr>
              <w:jc w:val="center"/>
              <w:rPr>
                <w:b/>
              </w:rPr>
            </w:pPr>
          </w:p>
        </w:tc>
        <w:tc>
          <w:tcPr>
            <w:tcW w:w="6984" w:type="dxa"/>
            <w:shd w:val="clear" w:color="auto" w:fill="auto"/>
          </w:tcPr>
          <w:p w:rsidR="005A3ABA" w:rsidRPr="00147B5A" w:rsidRDefault="005A3ABA" w:rsidP="00147B5A">
            <w:pPr>
              <w:jc w:val="center"/>
              <w:rPr>
                <w:b/>
              </w:rPr>
            </w:pPr>
            <w:r w:rsidRPr="00147B5A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A3ABA" w:rsidRPr="00147B5A" w:rsidRDefault="005A3ABA" w:rsidP="00147B5A">
            <w:pPr>
              <w:jc w:val="center"/>
              <w:rPr>
                <w:b/>
              </w:rPr>
            </w:pPr>
            <w:r w:rsidRPr="00147B5A">
              <w:rPr>
                <w:b/>
              </w:rPr>
              <w:t>Course</w:t>
            </w:r>
          </w:p>
          <w:p w:rsidR="005A3ABA" w:rsidRPr="00147B5A" w:rsidRDefault="005A3ABA" w:rsidP="00147B5A">
            <w:pPr>
              <w:jc w:val="center"/>
              <w:rPr>
                <w:b/>
              </w:rPr>
            </w:pPr>
            <w:r w:rsidRPr="00147B5A">
              <w:rPr>
                <w:b/>
              </w:rPr>
              <w:t>Outcome</w:t>
            </w:r>
          </w:p>
        </w:tc>
        <w:tc>
          <w:tcPr>
            <w:tcW w:w="917" w:type="dxa"/>
            <w:shd w:val="clear" w:color="auto" w:fill="auto"/>
          </w:tcPr>
          <w:p w:rsidR="005A3ABA" w:rsidRPr="00147B5A" w:rsidRDefault="005A3ABA" w:rsidP="00147B5A">
            <w:pPr>
              <w:jc w:val="center"/>
              <w:rPr>
                <w:b/>
              </w:rPr>
            </w:pPr>
            <w:r w:rsidRPr="00147B5A">
              <w:rPr>
                <w:b/>
              </w:rPr>
              <w:t>Marks</w:t>
            </w: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1.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A3ABA" w:rsidP="005D3334">
            <w:pPr>
              <w:jc w:val="both"/>
            </w:pPr>
            <w:r>
              <w:t xml:space="preserve">Draw a plant layout of </w:t>
            </w:r>
            <w:r w:rsidR="005D3334">
              <w:t>a</w:t>
            </w:r>
            <w:r>
              <w:t xml:space="preserve"> pharmaceutical industry and explain its parts in detail</w:t>
            </w:r>
            <w:r w:rsidR="005D3334">
              <w:t>.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t>CO1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10373" w:type="dxa"/>
            <w:gridSpan w:val="5"/>
            <w:shd w:val="clear" w:color="auto" w:fill="auto"/>
          </w:tcPr>
          <w:p w:rsidR="005A3ABA" w:rsidRPr="005814FF" w:rsidRDefault="005A3ABA" w:rsidP="00147B5A">
            <w:pPr>
              <w:jc w:val="center"/>
            </w:pPr>
            <w:r w:rsidRPr="005814FF">
              <w:t>(OR)</w:t>
            </w: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2.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A3ABA" w:rsidP="005D3334">
            <w:pPr>
              <w:jc w:val="both"/>
            </w:pPr>
            <w:r>
              <w:t xml:space="preserve">Explain </w:t>
            </w:r>
            <w:r w:rsidR="005D3334">
              <w:t>various analog models.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t>CO1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D3334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D3334" w:rsidRPr="00EF5853" w:rsidRDefault="005D3334" w:rsidP="00147B5A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5D3334" w:rsidRPr="00EF5853" w:rsidRDefault="005D3334" w:rsidP="00771BB9"/>
        </w:tc>
        <w:tc>
          <w:tcPr>
            <w:tcW w:w="6984" w:type="dxa"/>
            <w:shd w:val="clear" w:color="auto" w:fill="auto"/>
          </w:tcPr>
          <w:p w:rsidR="005D3334" w:rsidRDefault="005D3334" w:rsidP="00147B5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D3334" w:rsidRDefault="005D3334" w:rsidP="00771BB9">
            <w:pPr>
              <w:jc w:val="center"/>
            </w:pPr>
          </w:p>
        </w:tc>
        <w:tc>
          <w:tcPr>
            <w:tcW w:w="917" w:type="dxa"/>
            <w:shd w:val="clear" w:color="auto" w:fill="auto"/>
          </w:tcPr>
          <w:p w:rsidR="005D3334" w:rsidRDefault="005D3334" w:rsidP="00771BB9">
            <w:pPr>
              <w:jc w:val="center"/>
            </w:pPr>
          </w:p>
        </w:tc>
      </w:tr>
      <w:tr w:rsidR="005A3ABA" w:rsidRPr="00EF5853" w:rsidTr="001E333D">
        <w:trPr>
          <w:trHeight w:val="3734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3.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Default="005A3ABA" w:rsidP="005D3334">
            <w:pPr>
              <w:jc w:val="both"/>
            </w:pPr>
            <w:r>
              <w:t>Calculate the total length of the double pipe heat exchanger required to cool 5500 kg/hr of ethylene glycol from 358K to 341K using toluene as a cooling media which follows in a counter current flow fashion. Toluene enters at 303K and leaves at 335K</w:t>
            </w:r>
            <w:r w:rsidR="005D3334">
              <w:t>.</w:t>
            </w:r>
            <w:r>
              <w:t xml:space="preserve"> </w:t>
            </w:r>
            <w:r w:rsidR="005D3334">
              <w:t>O</w:t>
            </w:r>
            <w:r>
              <w:t>uter diameter of outer pipe is 70</w:t>
            </w:r>
            <w:r w:rsidR="005D3334">
              <w:t xml:space="preserve"> </w:t>
            </w:r>
            <w:r>
              <w:t>mm</w:t>
            </w:r>
            <w:r w:rsidR="005D3334">
              <w:t>. O</w:t>
            </w:r>
            <w:r>
              <w:t>uter diameter of inner pipe is 43</w:t>
            </w:r>
            <w:r w:rsidR="005D3334">
              <w:t xml:space="preserve"> </w:t>
            </w:r>
            <w:r>
              <w:t>mm,</w:t>
            </w:r>
            <w:r w:rsidR="005D3334">
              <w:t xml:space="preserve"> </w:t>
            </w:r>
            <w:r>
              <w:t>wall thickness of both pipes is 3mm</w:t>
            </w:r>
            <w:r w:rsidR="005D3334">
              <w:t>.</w:t>
            </w:r>
          </w:p>
          <w:p w:rsidR="005A3ABA" w:rsidRDefault="005A3ABA" w:rsidP="005D3334">
            <w:pPr>
              <w:jc w:val="both"/>
            </w:pPr>
            <w:r>
              <w:t>Thermal conductivity of metal pipe is 46.52 W/m.K and ethylene glycol is flowing through the inner pipe.</w:t>
            </w:r>
          </w:p>
          <w:tbl>
            <w:tblPr>
              <w:tblStyle w:val="TableGrid"/>
              <w:tblOverlap w:val="never"/>
              <w:tblW w:w="6373" w:type="dxa"/>
              <w:tblLayout w:type="fixed"/>
              <w:tblLook w:val="04A0"/>
            </w:tblPr>
            <w:tblGrid>
              <w:gridCol w:w="2409"/>
              <w:gridCol w:w="2241"/>
              <w:gridCol w:w="1723"/>
            </w:tblGrid>
            <w:tr w:rsidR="001E333D" w:rsidRPr="00AD7DA0" w:rsidTr="00043FE2">
              <w:tc>
                <w:tcPr>
                  <w:tcW w:w="2409" w:type="dxa"/>
                </w:tcPr>
                <w:p w:rsidR="001E333D" w:rsidRPr="00AD7DA0" w:rsidRDefault="001E333D" w:rsidP="00043FE2">
                  <w:pPr>
                    <w:jc w:val="both"/>
                    <w:rPr>
                      <w:b/>
                    </w:rPr>
                  </w:pPr>
                  <w:r w:rsidRPr="00AD7DA0">
                    <w:rPr>
                      <w:b/>
                    </w:rPr>
                    <w:t xml:space="preserve">Property </w:t>
                  </w:r>
                </w:p>
              </w:tc>
              <w:tc>
                <w:tcPr>
                  <w:tcW w:w="2241" w:type="dxa"/>
                </w:tcPr>
                <w:p w:rsidR="001E333D" w:rsidRPr="00AD7DA0" w:rsidRDefault="001E333D" w:rsidP="00043FE2">
                  <w:pPr>
                    <w:jc w:val="both"/>
                    <w:rPr>
                      <w:b/>
                    </w:rPr>
                  </w:pPr>
                  <w:r w:rsidRPr="00AD7DA0">
                    <w:rPr>
                      <w:b/>
                    </w:rPr>
                    <w:t>Ethylene glycol</w:t>
                  </w:r>
                </w:p>
              </w:tc>
              <w:tc>
                <w:tcPr>
                  <w:tcW w:w="1723" w:type="dxa"/>
                </w:tcPr>
                <w:p w:rsidR="001E333D" w:rsidRPr="00AD7DA0" w:rsidRDefault="001E333D" w:rsidP="00043FE2">
                  <w:pPr>
                    <w:jc w:val="both"/>
                    <w:rPr>
                      <w:b/>
                    </w:rPr>
                  </w:pPr>
                  <w:r w:rsidRPr="00AD7DA0">
                    <w:rPr>
                      <w:b/>
                    </w:rPr>
                    <w:t>Toluene</w:t>
                  </w:r>
                </w:p>
              </w:tc>
            </w:tr>
            <w:tr w:rsidR="001E333D" w:rsidTr="00043FE2">
              <w:tc>
                <w:tcPr>
                  <w:tcW w:w="2409" w:type="dxa"/>
                </w:tcPr>
                <w:p w:rsidR="001E333D" w:rsidRDefault="001E333D" w:rsidP="00043FE2">
                  <w:pPr>
                    <w:jc w:val="both"/>
                  </w:pPr>
                  <w:r>
                    <w:t>Density</w:t>
                  </w:r>
                </w:p>
              </w:tc>
              <w:tc>
                <w:tcPr>
                  <w:tcW w:w="2241" w:type="dxa"/>
                </w:tcPr>
                <w:p w:rsidR="001E333D" w:rsidRDefault="001E333D" w:rsidP="00043FE2">
                  <w:pPr>
                    <w:jc w:val="both"/>
                  </w:pPr>
                  <w:r>
                    <w:t>1080 kg/m</w:t>
                  </w:r>
                  <w:r w:rsidRPr="000D3F0C">
                    <w:rPr>
                      <w:vertAlign w:val="superscript"/>
                    </w:rPr>
                    <w:t>3</w:t>
                  </w:r>
                </w:p>
              </w:tc>
              <w:tc>
                <w:tcPr>
                  <w:tcW w:w="1723" w:type="dxa"/>
                </w:tcPr>
                <w:p w:rsidR="001E333D" w:rsidRDefault="001E333D" w:rsidP="00043FE2">
                  <w:pPr>
                    <w:jc w:val="both"/>
                  </w:pPr>
                  <w:r>
                    <w:t>840 kg/m</w:t>
                  </w:r>
                  <w:r w:rsidRPr="000D3F0C">
                    <w:rPr>
                      <w:vertAlign w:val="superscript"/>
                    </w:rPr>
                    <w:t>3</w:t>
                  </w:r>
                </w:p>
              </w:tc>
            </w:tr>
            <w:tr w:rsidR="001E333D" w:rsidTr="00043FE2">
              <w:tc>
                <w:tcPr>
                  <w:tcW w:w="2409" w:type="dxa"/>
                </w:tcPr>
                <w:p w:rsidR="001E333D" w:rsidRDefault="001E333D" w:rsidP="00043FE2">
                  <w:pPr>
                    <w:jc w:val="both"/>
                  </w:pPr>
                  <w:r>
                    <w:t>Specific heat</w:t>
                  </w:r>
                </w:p>
              </w:tc>
              <w:tc>
                <w:tcPr>
                  <w:tcW w:w="2241" w:type="dxa"/>
                </w:tcPr>
                <w:p w:rsidR="001E333D" w:rsidRDefault="001E333D" w:rsidP="00043FE2">
                  <w:pPr>
                    <w:jc w:val="both"/>
                  </w:pPr>
                  <w:r>
                    <w:t>2.680 kJ/kg.K</w:t>
                  </w:r>
                </w:p>
              </w:tc>
              <w:tc>
                <w:tcPr>
                  <w:tcW w:w="1723" w:type="dxa"/>
                </w:tcPr>
                <w:p w:rsidR="001E333D" w:rsidRDefault="001E333D" w:rsidP="00043FE2">
                  <w:pPr>
                    <w:jc w:val="both"/>
                  </w:pPr>
                  <w:r>
                    <w:t>1.80 kJ/kg.K</w:t>
                  </w:r>
                </w:p>
              </w:tc>
            </w:tr>
            <w:tr w:rsidR="001E333D" w:rsidTr="00043FE2">
              <w:tc>
                <w:tcPr>
                  <w:tcW w:w="2409" w:type="dxa"/>
                </w:tcPr>
                <w:p w:rsidR="001E333D" w:rsidRDefault="001E333D" w:rsidP="00043FE2">
                  <w:pPr>
                    <w:jc w:val="both"/>
                  </w:pPr>
                  <w:r>
                    <w:t>Thermal conductivity</w:t>
                  </w:r>
                </w:p>
              </w:tc>
              <w:tc>
                <w:tcPr>
                  <w:tcW w:w="2241" w:type="dxa"/>
                </w:tcPr>
                <w:p w:rsidR="001E333D" w:rsidRDefault="001E333D" w:rsidP="00043FE2">
                  <w:pPr>
                    <w:jc w:val="both"/>
                  </w:pPr>
                  <w:r>
                    <w:t>0.248 W/m.K</w:t>
                  </w:r>
                </w:p>
              </w:tc>
              <w:tc>
                <w:tcPr>
                  <w:tcW w:w="1723" w:type="dxa"/>
                </w:tcPr>
                <w:p w:rsidR="001E333D" w:rsidRDefault="001E333D" w:rsidP="00043FE2">
                  <w:pPr>
                    <w:jc w:val="both"/>
                  </w:pPr>
                  <w:r>
                    <w:t>0.146 W/m.K</w:t>
                  </w:r>
                </w:p>
              </w:tc>
            </w:tr>
            <w:tr w:rsidR="001E333D" w:rsidTr="00043FE2">
              <w:tc>
                <w:tcPr>
                  <w:tcW w:w="2409" w:type="dxa"/>
                </w:tcPr>
                <w:p w:rsidR="001E333D" w:rsidRDefault="001E333D" w:rsidP="00043FE2">
                  <w:pPr>
                    <w:jc w:val="both"/>
                  </w:pPr>
                  <w:r>
                    <w:t xml:space="preserve">Viscosity </w:t>
                  </w:r>
                </w:p>
              </w:tc>
              <w:tc>
                <w:tcPr>
                  <w:tcW w:w="2241" w:type="dxa"/>
                </w:tcPr>
                <w:p w:rsidR="001E333D" w:rsidRDefault="001E333D" w:rsidP="00043FE2">
                  <w:pPr>
                    <w:jc w:val="both"/>
                  </w:pPr>
                  <w:r>
                    <w:t>3.4 x 10</w:t>
                  </w:r>
                  <w:r w:rsidRPr="00CC6FE8">
                    <w:rPr>
                      <w:vertAlign w:val="superscript"/>
                    </w:rPr>
                    <w:t>-3</w:t>
                  </w:r>
                  <w:r>
                    <w:t>Pa.s</w:t>
                  </w:r>
                </w:p>
              </w:tc>
              <w:tc>
                <w:tcPr>
                  <w:tcW w:w="1723" w:type="dxa"/>
                </w:tcPr>
                <w:p w:rsidR="001E333D" w:rsidRDefault="001E333D" w:rsidP="00043FE2">
                  <w:pPr>
                    <w:jc w:val="both"/>
                  </w:pPr>
                  <w:r>
                    <w:t>4.4 x 10</w:t>
                  </w:r>
                  <w:r w:rsidRPr="00CC6FE8">
                    <w:rPr>
                      <w:vertAlign w:val="superscript"/>
                    </w:rPr>
                    <w:t>-</w:t>
                  </w:r>
                  <w:r>
                    <w:rPr>
                      <w:vertAlign w:val="superscript"/>
                    </w:rPr>
                    <w:t>4</w:t>
                  </w:r>
                  <w:r>
                    <w:t>Pa.s</w:t>
                  </w:r>
                </w:p>
              </w:tc>
            </w:tr>
          </w:tbl>
          <w:p w:rsidR="005A3ABA" w:rsidRPr="00EF5853" w:rsidRDefault="005A3ABA" w:rsidP="005D3334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t>CO1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10373" w:type="dxa"/>
            <w:gridSpan w:val="5"/>
            <w:shd w:val="clear" w:color="auto" w:fill="auto"/>
          </w:tcPr>
          <w:p w:rsidR="005A3ABA" w:rsidRPr="005814FF" w:rsidRDefault="005A3ABA" w:rsidP="00147B5A">
            <w:pPr>
              <w:jc w:val="center"/>
            </w:pPr>
            <w:r w:rsidRPr="005814FF">
              <w:t>(OR)</w:t>
            </w: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4.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A3ABA" w:rsidP="005D3334">
            <w:pPr>
              <w:jc w:val="both"/>
            </w:pPr>
            <w:r>
              <w:t xml:space="preserve">Discuss the power consumption for agitator? 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D3334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D3334" w:rsidRPr="00EF5853" w:rsidRDefault="005D3334" w:rsidP="00147B5A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5D3334" w:rsidRPr="00EF5853" w:rsidRDefault="005D3334" w:rsidP="00771BB9"/>
        </w:tc>
        <w:tc>
          <w:tcPr>
            <w:tcW w:w="6984" w:type="dxa"/>
            <w:shd w:val="clear" w:color="auto" w:fill="auto"/>
          </w:tcPr>
          <w:p w:rsidR="005D3334" w:rsidRDefault="005D3334" w:rsidP="005D3334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D3334" w:rsidRDefault="005D3334" w:rsidP="00771BB9">
            <w:pPr>
              <w:jc w:val="center"/>
            </w:pPr>
          </w:p>
        </w:tc>
        <w:tc>
          <w:tcPr>
            <w:tcW w:w="917" w:type="dxa"/>
            <w:shd w:val="clear" w:color="auto" w:fill="auto"/>
          </w:tcPr>
          <w:p w:rsidR="005D3334" w:rsidRDefault="005D3334" w:rsidP="00771BB9">
            <w:pPr>
              <w:jc w:val="center"/>
            </w:pP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5.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A3ABA" w:rsidP="005D3334">
            <w:pPr>
              <w:jc w:val="both"/>
            </w:pPr>
            <w:r>
              <w:t xml:space="preserve">To design a single effect evaporator is operating at atmospheric pressure. It is decided to concentrate the feed from 5% solute to 20% solute at rate of 5000 kg/hr. Saturation steam at pressure corresponding to the saturation temperature of 399K. </w:t>
            </w:r>
            <w:r w:rsidR="005D3334">
              <w:t>T</w:t>
            </w:r>
            <w:r>
              <w:t>he feed is at 298K and the boiling point is 5K.</w:t>
            </w:r>
            <w:r w:rsidR="005D3334">
              <w:t xml:space="preserve"> O</w:t>
            </w:r>
            <w:r>
              <w:t>verall heat transfer coefficient 2350</w:t>
            </w:r>
            <w:r w:rsidR="00D60122">
              <w:t xml:space="preserve"> </w:t>
            </w:r>
            <w:r>
              <w:t>W/m</w:t>
            </w:r>
            <w:r w:rsidRPr="00D60122">
              <w:rPr>
                <w:vertAlign w:val="superscript"/>
              </w:rPr>
              <w:t>2</w:t>
            </w:r>
            <w:r>
              <w:t>K.</w:t>
            </w:r>
            <w:r w:rsidR="005D3334">
              <w:t xml:space="preserve"> </w:t>
            </w:r>
            <w:r w:rsidR="00AD7DA0">
              <w:t>Calculate</w:t>
            </w:r>
            <w:r>
              <w:t xml:space="preserve"> the </w:t>
            </w:r>
            <w:r w:rsidR="00AD7DA0">
              <w:t>economics</w:t>
            </w:r>
            <w:r>
              <w:t xml:space="preserve"> of evaporator, area of the heat transfer.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10373" w:type="dxa"/>
            <w:gridSpan w:val="5"/>
            <w:shd w:val="clear" w:color="auto" w:fill="auto"/>
          </w:tcPr>
          <w:p w:rsidR="005A3ABA" w:rsidRPr="005814FF" w:rsidRDefault="005A3ABA" w:rsidP="00147B5A">
            <w:pPr>
              <w:jc w:val="center"/>
            </w:pPr>
            <w:r w:rsidRPr="005814FF">
              <w:t>(OR)</w:t>
            </w: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6.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D3334" w:rsidP="005D3334">
            <w:pPr>
              <w:jc w:val="both"/>
            </w:pPr>
            <w:r>
              <w:t xml:space="preserve">Demonstrate </w:t>
            </w:r>
            <w:r w:rsidR="005A3ABA">
              <w:t>the designing steps in distillation column</w:t>
            </w:r>
            <w:r w:rsidR="00147B5A">
              <w:t>.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D3334" w:rsidRPr="00EF5853" w:rsidTr="001E333D">
        <w:trPr>
          <w:trHeight w:val="143"/>
          <w:jc w:val="center"/>
        </w:trPr>
        <w:tc>
          <w:tcPr>
            <w:tcW w:w="852" w:type="dxa"/>
            <w:shd w:val="clear" w:color="auto" w:fill="auto"/>
          </w:tcPr>
          <w:p w:rsidR="005D3334" w:rsidRPr="00EF5853" w:rsidRDefault="005D3334" w:rsidP="00147B5A">
            <w:pPr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5D3334" w:rsidRPr="00EF5853" w:rsidRDefault="005D3334" w:rsidP="00771BB9"/>
        </w:tc>
        <w:tc>
          <w:tcPr>
            <w:tcW w:w="6984" w:type="dxa"/>
            <w:shd w:val="clear" w:color="auto" w:fill="auto"/>
          </w:tcPr>
          <w:p w:rsidR="005D3334" w:rsidRPr="005D3334" w:rsidRDefault="005D3334" w:rsidP="00147B5A">
            <w:pPr>
              <w:jc w:val="both"/>
              <w:rPr>
                <w:sz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5D3334" w:rsidRDefault="005D3334" w:rsidP="00771BB9">
            <w:pPr>
              <w:jc w:val="center"/>
            </w:pPr>
          </w:p>
        </w:tc>
        <w:tc>
          <w:tcPr>
            <w:tcW w:w="917" w:type="dxa"/>
            <w:shd w:val="clear" w:color="auto" w:fill="auto"/>
          </w:tcPr>
          <w:p w:rsidR="005D3334" w:rsidRDefault="005D3334" w:rsidP="00771BB9">
            <w:pPr>
              <w:jc w:val="center"/>
            </w:pPr>
          </w:p>
        </w:tc>
      </w:tr>
      <w:tr w:rsidR="005A3ABA" w:rsidRPr="00EF5853" w:rsidTr="001E333D">
        <w:trPr>
          <w:trHeight w:val="90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7.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A3ABA" w:rsidP="00147B5A">
            <w:pPr>
              <w:jc w:val="both"/>
            </w:pPr>
            <w:r>
              <w:t xml:space="preserve">A binary condition mixture of methanol and ethanol at equilibrium is to be separated by fractional column. Distillate product contain </w:t>
            </w:r>
            <w:r w:rsidR="00922CE9">
              <w:t xml:space="preserve">   </w:t>
            </w:r>
            <w:r>
              <w:t>95 mole%. The bottom product ethanol 95 mole%. Calculate the number of theoretical plate required at minimum reflex ratio at saturated liquid feed condition. When the overall plate efficiency 60%, find the actual plate required</w:t>
            </w:r>
            <w:r w:rsidR="00147B5A">
              <w:t>.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A3ABA" w:rsidRPr="00EF5853" w:rsidTr="001E333D">
        <w:trPr>
          <w:trHeight w:val="42"/>
          <w:jc w:val="center"/>
        </w:trPr>
        <w:tc>
          <w:tcPr>
            <w:tcW w:w="10373" w:type="dxa"/>
            <w:gridSpan w:val="5"/>
            <w:shd w:val="clear" w:color="auto" w:fill="auto"/>
          </w:tcPr>
          <w:p w:rsidR="005A3ABA" w:rsidRPr="005814FF" w:rsidRDefault="005A3ABA" w:rsidP="00147B5A">
            <w:pPr>
              <w:jc w:val="center"/>
            </w:pPr>
            <w:r w:rsidRPr="005814FF">
              <w:t>(OR)</w:t>
            </w:r>
          </w:p>
        </w:tc>
      </w:tr>
      <w:tr w:rsidR="005A3ABA" w:rsidRPr="00EF5853" w:rsidTr="001E333D">
        <w:trPr>
          <w:trHeight w:val="42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8.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A3ABA" w:rsidP="005D3334">
            <w:pPr>
              <w:jc w:val="both"/>
            </w:pPr>
            <w:r>
              <w:t>Explain process development methods in scale up practice</w:t>
            </w:r>
            <w:r w:rsidR="00147B5A">
              <w:t>.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  <w:tr w:rsidR="005A3ABA" w:rsidRPr="00EF5853" w:rsidTr="001E333D">
        <w:trPr>
          <w:trHeight w:val="42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5A3ABA" w:rsidRPr="00EF5853" w:rsidRDefault="005A3ABA" w:rsidP="00147B5A">
            <w:pPr>
              <w:jc w:val="center"/>
            </w:pPr>
          </w:p>
        </w:tc>
        <w:tc>
          <w:tcPr>
            <w:tcW w:w="6984" w:type="dxa"/>
            <w:shd w:val="clear" w:color="auto" w:fill="auto"/>
          </w:tcPr>
          <w:p w:rsidR="005A3ABA" w:rsidRPr="00875196" w:rsidRDefault="005A3ABA" w:rsidP="00771BB9">
            <w:pPr>
              <w:rPr>
                <w:u w:val="single"/>
              </w:rPr>
            </w:pPr>
            <w:r w:rsidRPr="00147B5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</w:p>
        </w:tc>
      </w:tr>
      <w:tr w:rsidR="005A3ABA" w:rsidRPr="00EF5853" w:rsidTr="001E333D">
        <w:trPr>
          <w:trHeight w:val="42"/>
          <w:jc w:val="center"/>
        </w:trPr>
        <w:tc>
          <w:tcPr>
            <w:tcW w:w="852" w:type="dxa"/>
            <w:shd w:val="clear" w:color="auto" w:fill="auto"/>
          </w:tcPr>
          <w:p w:rsidR="005A3ABA" w:rsidRPr="00EF5853" w:rsidRDefault="005A3ABA" w:rsidP="00147B5A">
            <w:pPr>
              <w:jc w:val="center"/>
            </w:pPr>
            <w:r w:rsidRPr="00EF5853">
              <w:t>9.</w:t>
            </w:r>
          </w:p>
        </w:tc>
        <w:tc>
          <w:tcPr>
            <w:tcW w:w="360" w:type="dxa"/>
            <w:shd w:val="clear" w:color="auto" w:fill="auto"/>
          </w:tcPr>
          <w:p w:rsidR="005A3ABA" w:rsidRPr="00EF5853" w:rsidRDefault="005A3ABA" w:rsidP="00771BB9"/>
        </w:tc>
        <w:tc>
          <w:tcPr>
            <w:tcW w:w="6984" w:type="dxa"/>
            <w:shd w:val="clear" w:color="auto" w:fill="auto"/>
          </w:tcPr>
          <w:p w:rsidR="005A3ABA" w:rsidRPr="00EF5853" w:rsidRDefault="005D3334" w:rsidP="005D3334">
            <w:pPr>
              <w:jc w:val="both"/>
            </w:pPr>
            <w:r>
              <w:t>Illustrate the d</w:t>
            </w:r>
            <w:r w:rsidR="005A3ABA">
              <w:t>imensional analysis for laminar flow and turbulent flow</w:t>
            </w:r>
            <w:r w:rsidR="00147B5A">
              <w:t>.</w:t>
            </w:r>
          </w:p>
        </w:tc>
        <w:tc>
          <w:tcPr>
            <w:tcW w:w="1260" w:type="dxa"/>
            <w:shd w:val="clear" w:color="auto" w:fill="auto"/>
          </w:tcPr>
          <w:p w:rsidR="005A3ABA" w:rsidRPr="00875196" w:rsidRDefault="005A3ABA" w:rsidP="00771BB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7" w:type="dxa"/>
            <w:shd w:val="clear" w:color="auto" w:fill="auto"/>
          </w:tcPr>
          <w:p w:rsidR="005A3ABA" w:rsidRPr="005814FF" w:rsidRDefault="005A3ABA" w:rsidP="00771BB9">
            <w:pPr>
              <w:jc w:val="center"/>
            </w:pPr>
            <w:r>
              <w:t>20</w:t>
            </w:r>
          </w:p>
        </w:tc>
      </w:tr>
    </w:tbl>
    <w:p w:rsidR="005A3ABA" w:rsidRDefault="00A7706D" w:rsidP="00A7706D">
      <w:pPr>
        <w:jc w:val="center"/>
      </w:pPr>
      <w:r>
        <w:t>ALL THE BEST</w:t>
      </w:r>
    </w:p>
    <w:p w:rsidR="00257904" w:rsidRDefault="00257904">
      <w:bookmarkStart w:id="0" w:name="_GoBack"/>
      <w:bookmarkEnd w:id="0"/>
    </w:p>
    <w:sectPr w:rsidR="00257904" w:rsidSect="005D333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21C"/>
    <w:rsid w:val="00147B5A"/>
    <w:rsid w:val="001C62A6"/>
    <w:rsid w:val="001E333D"/>
    <w:rsid w:val="00255F97"/>
    <w:rsid w:val="00257904"/>
    <w:rsid w:val="005A3ABA"/>
    <w:rsid w:val="005A66F6"/>
    <w:rsid w:val="005D3334"/>
    <w:rsid w:val="005F2D2A"/>
    <w:rsid w:val="00627B04"/>
    <w:rsid w:val="006E1AE7"/>
    <w:rsid w:val="00744C65"/>
    <w:rsid w:val="007D4457"/>
    <w:rsid w:val="0083521C"/>
    <w:rsid w:val="00922CE9"/>
    <w:rsid w:val="00A53B01"/>
    <w:rsid w:val="00A7706D"/>
    <w:rsid w:val="00AD7DA0"/>
    <w:rsid w:val="00C448B1"/>
    <w:rsid w:val="00D60122"/>
    <w:rsid w:val="00DF50F7"/>
    <w:rsid w:val="00F1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A3AB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A3ABA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5A3ABA"/>
    <w:pPr>
      <w:spacing w:after="0" w:line="240" w:lineRule="auto"/>
    </w:pPr>
    <w:rPr>
      <w:rFonts w:ascii="Calibri" w:eastAsia="Calibri" w:hAnsi="Calibri" w:cs="Mangal"/>
      <w:sz w:val="20"/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A3A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A3AB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2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2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gnani</dc:creator>
  <cp:keywords/>
  <dc:description/>
  <cp:lastModifiedBy>Admin</cp:lastModifiedBy>
  <cp:revision>21</cp:revision>
  <dcterms:created xsi:type="dcterms:W3CDTF">2017-10-21T06:49:00Z</dcterms:created>
  <dcterms:modified xsi:type="dcterms:W3CDTF">2017-11-18T03:03:00Z</dcterms:modified>
</cp:coreProperties>
</file>